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16" w:type="dxa"/>
        <w:tblLook w:val="04A0" w:firstRow="1" w:lastRow="0" w:firstColumn="1" w:lastColumn="0" w:noHBand="0" w:noVBand="1"/>
      </w:tblPr>
      <w:tblGrid>
        <w:gridCol w:w="576"/>
        <w:gridCol w:w="4300"/>
        <w:gridCol w:w="4940"/>
      </w:tblGrid>
      <w:tr w:rsidR="00F02D7C" w:rsidRPr="00F02D7C" w:rsidTr="00E4763F">
        <w:trPr>
          <w:trHeight w:val="102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4"/>
                <w:szCs w:val="24"/>
              </w:rPr>
            </w:pPr>
          </w:p>
        </w:tc>
        <w:tc>
          <w:tcPr>
            <w:tcW w:w="4300"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Calibri" w:eastAsia="Times New Roman" w:hAnsi="Calibri" w:cs="Calibri"/>
                <w:color w:val="000000"/>
              </w:rPr>
            </w:pPr>
            <w:r w:rsidRPr="00F02D7C">
              <w:rPr>
                <w:rFonts w:ascii="Calibri" w:eastAsia="Times New Roman" w:hAnsi="Calibri" w:cs="Calibri"/>
                <w:noProof/>
                <w:color w:val="000000"/>
              </w:rPr>
              <w:drawing>
                <wp:anchor distT="0" distB="0" distL="114300" distR="114300" simplePos="0" relativeHeight="251658240" behindDoc="0" locked="0" layoutInCell="1" allowOverlap="1">
                  <wp:simplePos x="0" y="0"/>
                  <wp:positionH relativeFrom="column">
                    <wp:posOffset>2343150</wp:posOffset>
                  </wp:positionH>
                  <wp:positionV relativeFrom="paragraph">
                    <wp:posOffset>114300</wp:posOffset>
                  </wp:positionV>
                  <wp:extent cx="1609725" cy="466725"/>
                  <wp:effectExtent l="0" t="0" r="0" b="9525"/>
                  <wp:wrapNone/>
                  <wp:docPr id="2" name="Picture 2">
                    <a:extLst xmlns:a="http://schemas.openxmlformats.org/drawingml/2006/main">
                      <a:ext uri="{FF2B5EF4-FFF2-40B4-BE49-F238E27FC236}">
                        <a16:creationId xmlns:a16="http://schemas.microsoft.com/office/drawing/2014/main" id="{00000000-0008-0000-0C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C00-000002000000}"/>
                              </a:ext>
                            </a:extLst>
                          </pic:cNvPr>
                          <pic:cNvPicPr>
                            <a:picLocks noChangeAspect="1"/>
                          </pic:cNvPicPr>
                        </pic:nvPicPr>
                        <pic:blipFill>
                          <a:blip r:embed="rId6">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084"/>
            </w:tblGrid>
            <w:tr w:rsidR="00F02D7C" w:rsidRPr="00F02D7C">
              <w:trPr>
                <w:trHeight w:val="1020"/>
                <w:tblCellSpacing w:w="0" w:type="dxa"/>
              </w:trPr>
              <w:tc>
                <w:tcPr>
                  <w:tcW w:w="430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Calibri" w:eastAsia="Times New Roman" w:hAnsi="Calibri" w:cs="Calibri"/>
                      <w:color w:val="000000"/>
                    </w:rPr>
                  </w:pPr>
                </w:p>
              </w:tc>
            </w:tr>
          </w:tbl>
          <w:p w:rsidR="00F02D7C" w:rsidRPr="00F02D7C" w:rsidRDefault="00F02D7C" w:rsidP="00F02D7C">
            <w:pPr>
              <w:spacing w:after="0" w:line="240" w:lineRule="auto"/>
              <w:rPr>
                <w:rFonts w:ascii="Calibri" w:eastAsia="Times New Roman" w:hAnsi="Calibri" w:cs="Calibri"/>
                <w:color w:val="00000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9240" w:type="dxa"/>
            <w:gridSpan w:val="2"/>
            <w:tcBorders>
              <w:top w:val="nil"/>
              <w:left w:val="nil"/>
              <w:bottom w:val="nil"/>
              <w:right w:val="nil"/>
            </w:tcBorders>
            <w:shd w:val="clear" w:color="auto" w:fill="auto"/>
            <w:noWrap/>
            <w:vAlign w:val="center"/>
            <w:hideMark/>
          </w:tcPr>
          <w:p w:rsidR="00F02D7C" w:rsidRPr="00F02D7C" w:rsidRDefault="00F02D7C" w:rsidP="00F02D7C">
            <w:pPr>
              <w:spacing w:after="0" w:line="240" w:lineRule="auto"/>
              <w:jc w:val="center"/>
              <w:rPr>
                <w:rFonts w:ascii="Times New Roman" w:eastAsia="Times New Roman" w:hAnsi="Times New Roman" w:cs="Times New Roman"/>
                <w:b/>
                <w:bCs/>
                <w:color w:val="808080"/>
                <w:sz w:val="20"/>
                <w:szCs w:val="20"/>
              </w:rPr>
            </w:pPr>
            <w:r w:rsidRPr="00F02D7C">
              <w:rPr>
                <w:rFonts w:ascii="Times New Roman" w:eastAsia="Times New Roman" w:hAnsi="Times New Roman" w:cs="Times New Roman"/>
                <w:b/>
                <w:bCs/>
                <w:color w:val="808080"/>
                <w:sz w:val="20"/>
                <w:szCs w:val="20"/>
              </w:rPr>
              <w:t>JSC „Formula Air Baltic"</w:t>
            </w: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jc w:val="center"/>
              <w:rPr>
                <w:rFonts w:ascii="Times New Roman" w:eastAsia="Times New Roman" w:hAnsi="Times New Roman" w:cs="Times New Roman"/>
                <w:b/>
                <w:bCs/>
                <w:color w:val="808080"/>
                <w:sz w:val="20"/>
                <w:szCs w:val="20"/>
              </w:rPr>
            </w:pPr>
          </w:p>
        </w:tc>
        <w:tc>
          <w:tcPr>
            <w:tcW w:w="4300" w:type="dxa"/>
            <w:tcBorders>
              <w:top w:val="nil"/>
              <w:left w:val="nil"/>
              <w:bottom w:val="nil"/>
              <w:right w:val="nil"/>
            </w:tcBorders>
            <w:shd w:val="clear" w:color="auto" w:fill="auto"/>
            <w:vAlign w:val="center"/>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jc w:val="center"/>
              <w:rPr>
                <w:rFonts w:ascii="Times New Roman" w:eastAsia="Times New Roman" w:hAnsi="Times New Roman" w:cs="Times New Roman"/>
                <w:sz w:val="20"/>
                <w:szCs w:val="20"/>
              </w:rPr>
            </w:pPr>
          </w:p>
        </w:tc>
      </w:tr>
      <w:tr w:rsidR="00F02D7C" w:rsidRPr="00F02D7C" w:rsidTr="00E4763F">
        <w:trPr>
          <w:trHeight w:val="818"/>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9240" w:type="dxa"/>
            <w:gridSpan w:val="2"/>
            <w:tcBorders>
              <w:top w:val="nil"/>
              <w:left w:val="nil"/>
              <w:bottom w:val="nil"/>
              <w:right w:val="nil"/>
            </w:tcBorders>
            <w:shd w:val="clear" w:color="auto" w:fill="auto"/>
            <w:vAlign w:val="center"/>
            <w:hideMark/>
          </w:tcPr>
          <w:p w:rsidR="00F02D7C" w:rsidRPr="00F02D7C" w:rsidRDefault="00F02D7C" w:rsidP="00F02D7C">
            <w:pPr>
              <w:spacing w:after="0" w:line="240" w:lineRule="auto"/>
              <w:jc w:val="center"/>
              <w:rPr>
                <w:rFonts w:ascii="Times New Roman" w:eastAsia="Times New Roman" w:hAnsi="Times New Roman" w:cs="Times New Roman"/>
                <w:color w:val="808080"/>
                <w:sz w:val="20"/>
                <w:szCs w:val="20"/>
              </w:rPr>
            </w:pPr>
            <w:r w:rsidRPr="00F02D7C">
              <w:rPr>
                <w:rFonts w:ascii="Times New Roman" w:eastAsia="Times New Roman" w:hAnsi="Times New Roman" w:cs="Times New Roman"/>
                <w:color w:val="808080"/>
                <w:sz w:val="20"/>
                <w:szCs w:val="20"/>
              </w:rPr>
              <w:t xml:space="preserve">(Joint Stock Company, Petro </w:t>
            </w:r>
            <w:proofErr w:type="spellStart"/>
            <w:r w:rsidRPr="00F02D7C">
              <w:rPr>
                <w:rFonts w:ascii="Times New Roman" w:eastAsia="Times New Roman" w:hAnsi="Times New Roman" w:cs="Times New Roman"/>
                <w:color w:val="808080"/>
                <w:sz w:val="20"/>
                <w:szCs w:val="20"/>
              </w:rPr>
              <w:t>Motiekaičio</w:t>
            </w:r>
            <w:proofErr w:type="spellEnd"/>
            <w:r w:rsidRPr="00F02D7C">
              <w:rPr>
                <w:rFonts w:ascii="Times New Roman" w:eastAsia="Times New Roman" w:hAnsi="Times New Roman" w:cs="Times New Roman"/>
                <w:color w:val="808080"/>
                <w:sz w:val="20"/>
                <w:szCs w:val="20"/>
              </w:rPr>
              <w:t xml:space="preserve"> </w:t>
            </w:r>
            <w:proofErr w:type="spellStart"/>
            <w:r w:rsidRPr="00F02D7C">
              <w:rPr>
                <w:rFonts w:ascii="Times New Roman" w:eastAsia="Times New Roman" w:hAnsi="Times New Roman" w:cs="Times New Roman"/>
                <w:color w:val="808080"/>
                <w:sz w:val="20"/>
                <w:szCs w:val="20"/>
              </w:rPr>
              <w:t>st.</w:t>
            </w:r>
            <w:proofErr w:type="spellEnd"/>
            <w:r w:rsidRPr="00F02D7C">
              <w:rPr>
                <w:rFonts w:ascii="Times New Roman" w:eastAsia="Times New Roman" w:hAnsi="Times New Roman" w:cs="Times New Roman"/>
                <w:color w:val="808080"/>
                <w:sz w:val="20"/>
                <w:szCs w:val="20"/>
              </w:rPr>
              <w:t xml:space="preserve"> 3, </w:t>
            </w:r>
            <w:proofErr w:type="spellStart"/>
            <w:r w:rsidRPr="00F02D7C">
              <w:rPr>
                <w:rFonts w:ascii="Times New Roman" w:eastAsia="Times New Roman" w:hAnsi="Times New Roman" w:cs="Times New Roman"/>
                <w:color w:val="808080"/>
                <w:sz w:val="20"/>
                <w:szCs w:val="20"/>
              </w:rPr>
              <w:t>Šiauliai</w:t>
            </w:r>
            <w:proofErr w:type="spellEnd"/>
            <w:r w:rsidRPr="00F02D7C">
              <w:rPr>
                <w:rFonts w:ascii="Times New Roman" w:eastAsia="Times New Roman" w:hAnsi="Times New Roman" w:cs="Times New Roman"/>
                <w:color w:val="808080"/>
                <w:sz w:val="20"/>
                <w:szCs w:val="20"/>
              </w:rPr>
              <w:t xml:space="preserve">, Lithuania LT-77104, data about the company is collected and stored at „LR </w:t>
            </w:r>
            <w:proofErr w:type="spellStart"/>
            <w:r w:rsidRPr="00F02D7C">
              <w:rPr>
                <w:rFonts w:ascii="Times New Roman" w:eastAsia="Times New Roman" w:hAnsi="Times New Roman" w:cs="Times New Roman"/>
                <w:color w:val="808080"/>
                <w:sz w:val="20"/>
                <w:szCs w:val="20"/>
              </w:rPr>
              <w:t>Registrų</w:t>
            </w:r>
            <w:proofErr w:type="spellEnd"/>
            <w:r w:rsidRPr="00F02D7C">
              <w:rPr>
                <w:rFonts w:ascii="Times New Roman" w:eastAsia="Times New Roman" w:hAnsi="Times New Roman" w:cs="Times New Roman"/>
                <w:color w:val="808080"/>
                <w:sz w:val="20"/>
                <w:szCs w:val="20"/>
              </w:rPr>
              <w:t xml:space="preserve"> </w:t>
            </w:r>
            <w:proofErr w:type="spellStart"/>
            <w:r w:rsidRPr="00F02D7C">
              <w:rPr>
                <w:rFonts w:ascii="Times New Roman" w:eastAsia="Times New Roman" w:hAnsi="Times New Roman" w:cs="Times New Roman"/>
                <w:color w:val="808080"/>
                <w:sz w:val="20"/>
                <w:szCs w:val="20"/>
              </w:rPr>
              <w:t>centras</w:t>
            </w:r>
            <w:proofErr w:type="spellEnd"/>
            <w:r w:rsidRPr="00F02D7C">
              <w:rPr>
                <w:rFonts w:ascii="Times New Roman" w:eastAsia="Times New Roman" w:hAnsi="Times New Roman" w:cs="Times New Roman"/>
                <w:color w:val="808080"/>
                <w:sz w:val="20"/>
                <w:szCs w:val="20"/>
              </w:rPr>
              <w:t>“, registration No: 145837754, VAT payer code:  LT458377515</w:t>
            </w: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jc w:val="center"/>
              <w:rPr>
                <w:rFonts w:ascii="Times New Roman" w:eastAsia="Times New Roman" w:hAnsi="Times New Roman" w:cs="Times New Roman"/>
                <w:color w:val="808080"/>
                <w:sz w:val="20"/>
                <w:szCs w:val="20"/>
              </w:rPr>
            </w:pPr>
          </w:p>
        </w:tc>
        <w:tc>
          <w:tcPr>
            <w:tcW w:w="4300" w:type="dxa"/>
            <w:tcBorders>
              <w:top w:val="nil"/>
              <w:left w:val="nil"/>
              <w:bottom w:val="nil"/>
              <w:right w:val="nil"/>
            </w:tcBorders>
            <w:shd w:val="clear" w:color="auto" w:fill="auto"/>
            <w:vAlign w:val="center"/>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jc w:val="center"/>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9240" w:type="dxa"/>
            <w:gridSpan w:val="2"/>
            <w:tcBorders>
              <w:top w:val="nil"/>
              <w:left w:val="nil"/>
              <w:bottom w:val="nil"/>
              <w:right w:val="nil"/>
            </w:tcBorders>
            <w:shd w:val="clear" w:color="auto" w:fill="auto"/>
            <w:noWrap/>
            <w:vAlign w:val="center"/>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TERMS OF COMPETITION</w:t>
            </w: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vAlign w:val="center"/>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jc w:val="both"/>
              <w:rPr>
                <w:rFonts w:ascii="Times New Roman" w:eastAsia="Times New Roman" w:hAnsi="Times New Roman" w:cs="Times New Roman"/>
                <w:sz w:val="20"/>
                <w:szCs w:val="20"/>
              </w:rPr>
            </w:pPr>
          </w:p>
        </w:tc>
      </w:tr>
      <w:tr w:rsidR="00F02D7C" w:rsidRPr="00F02D7C" w:rsidTr="00E4763F">
        <w:trPr>
          <w:trHeight w:val="563"/>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9240" w:type="dxa"/>
            <w:gridSpan w:val="2"/>
            <w:tcBorders>
              <w:top w:val="nil"/>
              <w:left w:val="nil"/>
              <w:bottom w:val="nil"/>
              <w:right w:val="nil"/>
            </w:tcBorders>
            <w:shd w:val="clear" w:color="auto" w:fill="auto"/>
            <w:hideMark/>
          </w:tcPr>
          <w:p w:rsidR="00F02D7C" w:rsidRPr="00F02D7C" w:rsidRDefault="001A4520" w:rsidP="00F02D7C">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Object of procurement: Welding p</w:t>
            </w:r>
            <w:r w:rsidR="00F02D7C" w:rsidRPr="00F02D7C">
              <w:rPr>
                <w:rFonts w:ascii="Times New Roman" w:eastAsia="Times New Roman" w:hAnsi="Times New Roman" w:cs="Times New Roman"/>
                <w:b/>
                <w:bCs/>
                <w:sz w:val="20"/>
                <w:szCs w:val="20"/>
              </w:rPr>
              <w:t>ositioner and related equipment</w:t>
            </w: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jc w:val="center"/>
              <w:rPr>
                <w:rFonts w:ascii="Times New Roman" w:eastAsia="Times New Roman" w:hAnsi="Times New Roman" w:cs="Times New Roman"/>
                <w:b/>
                <w:bCs/>
                <w:sz w:val="20"/>
                <w:szCs w:val="20"/>
              </w:rPr>
            </w:pPr>
          </w:p>
        </w:tc>
        <w:tc>
          <w:tcPr>
            <w:tcW w:w="4300" w:type="dxa"/>
            <w:tcBorders>
              <w:top w:val="nil"/>
              <w:left w:val="nil"/>
              <w:bottom w:val="nil"/>
              <w:right w:val="nil"/>
            </w:tcBorders>
            <w:shd w:val="clear" w:color="auto" w:fill="auto"/>
            <w:vAlign w:val="center"/>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jc w:val="center"/>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9240" w:type="dxa"/>
            <w:gridSpan w:val="2"/>
            <w:tcBorders>
              <w:top w:val="nil"/>
              <w:left w:val="nil"/>
              <w:bottom w:val="nil"/>
              <w:right w:val="nil"/>
            </w:tcBorders>
            <w:shd w:val="clear" w:color="auto" w:fill="auto"/>
            <w:noWrap/>
            <w:vAlign w:val="center"/>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TABLE OF CONTENT</w:t>
            </w: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vAlign w:val="center"/>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jc w:val="center"/>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18"/>
                <w:szCs w:val="18"/>
              </w:rPr>
            </w:pPr>
            <w:r w:rsidRPr="00F02D7C">
              <w:rPr>
                <w:rFonts w:ascii="Times New Roman" w:eastAsia="Times New Roman" w:hAnsi="Times New Roman" w:cs="Times New Roman"/>
                <w:b/>
                <w:bCs/>
                <w:color w:val="000000"/>
                <w:sz w:val="18"/>
                <w:szCs w:val="18"/>
              </w:rPr>
              <w:t>1.</w:t>
            </w:r>
          </w:p>
        </w:tc>
        <w:tc>
          <w:tcPr>
            <w:tcW w:w="9240" w:type="dxa"/>
            <w:gridSpan w:val="2"/>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GENERAL PROVISIONS</w:t>
            </w: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18"/>
                <w:szCs w:val="18"/>
              </w:rPr>
            </w:pPr>
            <w:r w:rsidRPr="00F02D7C">
              <w:rPr>
                <w:rFonts w:ascii="Times New Roman" w:eastAsia="Times New Roman" w:hAnsi="Times New Roman" w:cs="Times New Roman"/>
                <w:b/>
                <w:bCs/>
                <w:color w:val="000000"/>
                <w:sz w:val="18"/>
                <w:szCs w:val="18"/>
              </w:rPr>
              <w:t>2.</w:t>
            </w:r>
          </w:p>
        </w:tc>
        <w:tc>
          <w:tcPr>
            <w:tcW w:w="9240" w:type="dxa"/>
            <w:gridSpan w:val="2"/>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OBJECT OF PROCUREMENT</w:t>
            </w: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18"/>
                <w:szCs w:val="18"/>
              </w:rPr>
            </w:pPr>
            <w:r w:rsidRPr="00F02D7C">
              <w:rPr>
                <w:rFonts w:ascii="Times New Roman" w:eastAsia="Times New Roman" w:hAnsi="Times New Roman" w:cs="Times New Roman"/>
                <w:b/>
                <w:bCs/>
                <w:color w:val="000000"/>
                <w:sz w:val="18"/>
                <w:szCs w:val="18"/>
              </w:rPr>
              <w:t>3.</w:t>
            </w:r>
          </w:p>
        </w:tc>
        <w:tc>
          <w:tcPr>
            <w:tcW w:w="9240" w:type="dxa"/>
            <w:gridSpan w:val="2"/>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QUALIFICATION REQUIREMENTS FOR SUPPLIERS</w:t>
            </w: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18"/>
                <w:szCs w:val="18"/>
              </w:rPr>
            </w:pPr>
            <w:r w:rsidRPr="00F02D7C">
              <w:rPr>
                <w:rFonts w:ascii="Times New Roman" w:eastAsia="Times New Roman" w:hAnsi="Times New Roman" w:cs="Times New Roman"/>
                <w:b/>
                <w:bCs/>
                <w:color w:val="000000"/>
                <w:sz w:val="18"/>
                <w:szCs w:val="18"/>
              </w:rPr>
              <w:t>4.</w:t>
            </w:r>
          </w:p>
        </w:tc>
        <w:tc>
          <w:tcPr>
            <w:tcW w:w="9240" w:type="dxa"/>
            <w:gridSpan w:val="2"/>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PREPARING, SUBMITTING AND AMENDING THE TENDERS</w:t>
            </w: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18"/>
                <w:szCs w:val="18"/>
              </w:rPr>
            </w:pPr>
            <w:r w:rsidRPr="00F02D7C">
              <w:rPr>
                <w:rFonts w:ascii="Times New Roman" w:eastAsia="Times New Roman" w:hAnsi="Times New Roman" w:cs="Times New Roman"/>
                <w:b/>
                <w:bCs/>
                <w:color w:val="000000"/>
                <w:sz w:val="18"/>
                <w:szCs w:val="18"/>
              </w:rPr>
              <w:t>5.</w:t>
            </w:r>
          </w:p>
        </w:tc>
        <w:tc>
          <w:tcPr>
            <w:tcW w:w="9240" w:type="dxa"/>
            <w:gridSpan w:val="2"/>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EXPLANATIONS AND REVISIONS OF THE TERMS OF COMPETITION</w:t>
            </w: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18"/>
                <w:szCs w:val="18"/>
              </w:rPr>
            </w:pPr>
            <w:r w:rsidRPr="00F02D7C">
              <w:rPr>
                <w:rFonts w:ascii="Times New Roman" w:eastAsia="Times New Roman" w:hAnsi="Times New Roman" w:cs="Times New Roman"/>
                <w:b/>
                <w:bCs/>
                <w:color w:val="000000"/>
                <w:sz w:val="18"/>
                <w:szCs w:val="18"/>
              </w:rPr>
              <w:t>6.</w:t>
            </w:r>
          </w:p>
        </w:tc>
        <w:tc>
          <w:tcPr>
            <w:tcW w:w="9240" w:type="dxa"/>
            <w:gridSpan w:val="2"/>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REVIEW OF THE TENDERS</w:t>
            </w: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18"/>
                <w:szCs w:val="18"/>
              </w:rPr>
            </w:pPr>
            <w:r w:rsidRPr="00F02D7C">
              <w:rPr>
                <w:rFonts w:ascii="Times New Roman" w:eastAsia="Times New Roman" w:hAnsi="Times New Roman" w:cs="Times New Roman"/>
                <w:b/>
                <w:bCs/>
                <w:color w:val="000000"/>
                <w:sz w:val="18"/>
                <w:szCs w:val="18"/>
              </w:rPr>
              <w:t>7.</w:t>
            </w:r>
          </w:p>
        </w:tc>
        <w:tc>
          <w:tcPr>
            <w:tcW w:w="9240" w:type="dxa"/>
            <w:gridSpan w:val="2"/>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REASONS FOR REJECTION OF THE TENDERS</w:t>
            </w: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18"/>
                <w:szCs w:val="18"/>
              </w:rPr>
            </w:pPr>
            <w:r w:rsidRPr="00F02D7C">
              <w:rPr>
                <w:rFonts w:ascii="Times New Roman" w:eastAsia="Times New Roman" w:hAnsi="Times New Roman" w:cs="Times New Roman"/>
                <w:b/>
                <w:bCs/>
                <w:color w:val="000000"/>
                <w:sz w:val="18"/>
                <w:szCs w:val="18"/>
              </w:rPr>
              <w:t>8.</w:t>
            </w:r>
          </w:p>
        </w:tc>
        <w:tc>
          <w:tcPr>
            <w:tcW w:w="9240" w:type="dxa"/>
            <w:gridSpan w:val="2"/>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NEGOTIATION</w:t>
            </w: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18"/>
                <w:szCs w:val="18"/>
              </w:rPr>
            </w:pPr>
            <w:r w:rsidRPr="00F02D7C">
              <w:rPr>
                <w:rFonts w:ascii="Times New Roman" w:eastAsia="Times New Roman" w:hAnsi="Times New Roman" w:cs="Times New Roman"/>
                <w:b/>
                <w:bCs/>
                <w:color w:val="000000"/>
                <w:sz w:val="18"/>
                <w:szCs w:val="18"/>
              </w:rPr>
              <w:t>9.</w:t>
            </w:r>
          </w:p>
        </w:tc>
        <w:tc>
          <w:tcPr>
            <w:tcW w:w="9240" w:type="dxa"/>
            <w:gridSpan w:val="2"/>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DECISION ON DETERMINING THE WINNER OF THE COMPETITION</w:t>
            </w: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18"/>
                <w:szCs w:val="18"/>
              </w:rPr>
            </w:pPr>
            <w:r w:rsidRPr="00F02D7C">
              <w:rPr>
                <w:rFonts w:ascii="Times New Roman" w:eastAsia="Times New Roman" w:hAnsi="Times New Roman" w:cs="Times New Roman"/>
                <w:b/>
                <w:bCs/>
                <w:color w:val="000000"/>
                <w:sz w:val="18"/>
                <w:szCs w:val="18"/>
              </w:rPr>
              <w:t>10.</w:t>
            </w:r>
          </w:p>
        </w:tc>
        <w:tc>
          <w:tcPr>
            <w:tcW w:w="9240" w:type="dxa"/>
            <w:gridSpan w:val="2"/>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TERMS OF THE PROCUREMENT CONTRACT</w:t>
            </w: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18"/>
                <w:szCs w:val="18"/>
              </w:rPr>
            </w:pPr>
            <w:r w:rsidRPr="00F02D7C">
              <w:rPr>
                <w:rFonts w:ascii="Times New Roman" w:eastAsia="Times New Roman" w:hAnsi="Times New Roman" w:cs="Times New Roman"/>
                <w:b/>
                <w:bCs/>
                <w:color w:val="000000"/>
                <w:sz w:val="18"/>
                <w:szCs w:val="18"/>
              </w:rPr>
              <w:t>11.</w:t>
            </w:r>
          </w:p>
        </w:tc>
        <w:tc>
          <w:tcPr>
            <w:tcW w:w="9240" w:type="dxa"/>
            <w:gridSpan w:val="2"/>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CONCLUDING PROVISIONS</w:t>
            </w: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18"/>
                <w:szCs w:val="18"/>
              </w:rPr>
            </w:pPr>
            <w:r w:rsidRPr="00F02D7C">
              <w:rPr>
                <w:rFonts w:ascii="Times New Roman" w:eastAsia="Times New Roman" w:hAnsi="Times New Roman" w:cs="Times New Roman"/>
                <w:b/>
                <w:bCs/>
                <w:color w:val="000000"/>
                <w:sz w:val="18"/>
                <w:szCs w:val="18"/>
              </w:rPr>
              <w:t>12.</w:t>
            </w:r>
          </w:p>
        </w:tc>
        <w:tc>
          <w:tcPr>
            <w:tcW w:w="9240" w:type="dxa"/>
            <w:gridSpan w:val="2"/>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APPENDIXES</w:t>
            </w: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vAlign w:val="bottom"/>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9240" w:type="dxa"/>
            <w:gridSpan w:val="2"/>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1.     GENERAL PROVISIONS</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6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1.1.</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Contracting authority:</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JSC „Formula Air Baltic"</w:t>
            </w:r>
          </w:p>
        </w:tc>
      </w:tr>
      <w:tr w:rsidR="00F02D7C" w:rsidRPr="00F02D7C" w:rsidTr="00E4763F">
        <w:trPr>
          <w:trHeight w:val="9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1.2.</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Implemented project (co-financed from the EU Structural funds and finances of the Republic of Lithuania ):</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 ''"JSC Formula Air Baltic investments in digital technology implementation"'' No. 03.3.1-LVPA-K-854-02-0057 </w:t>
            </w:r>
          </w:p>
        </w:tc>
      </w:tr>
      <w:tr w:rsidR="00F02D7C" w:rsidRPr="00F02D7C" w:rsidTr="00E4763F">
        <w:trPr>
          <w:trHeight w:val="792"/>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1.3.</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Intended to procure:</w:t>
            </w:r>
          </w:p>
        </w:tc>
        <w:tc>
          <w:tcPr>
            <w:tcW w:w="4940" w:type="dxa"/>
            <w:tcBorders>
              <w:top w:val="nil"/>
              <w:left w:val="nil"/>
              <w:bottom w:val="nil"/>
              <w:right w:val="nil"/>
            </w:tcBorders>
            <w:shd w:val="clear" w:color="auto" w:fill="auto"/>
            <w:hideMark/>
          </w:tcPr>
          <w:p w:rsidR="00F02D7C" w:rsidRPr="00F02D7C" w:rsidRDefault="001A4520" w:rsidP="00F02D7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Welding p</w:t>
            </w:r>
            <w:r w:rsidR="00F02D7C" w:rsidRPr="00F02D7C">
              <w:rPr>
                <w:rFonts w:ascii="Times New Roman" w:eastAsia="Times New Roman" w:hAnsi="Times New Roman" w:cs="Times New Roman"/>
                <w:color w:val="000000"/>
                <w:sz w:val="20"/>
                <w:szCs w:val="20"/>
              </w:rPr>
              <w:t>ositioner and related equipment</w:t>
            </w:r>
          </w:p>
        </w:tc>
      </w:tr>
      <w:tr w:rsidR="00F02D7C" w:rsidRPr="00F02D7C" w:rsidTr="00E4763F">
        <w:trPr>
          <w:trHeight w:val="1958"/>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1.4.</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procurement procedure follows:</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b/>
                <w:bCs/>
                <w:color w:val="000000"/>
                <w:sz w:val="20"/>
                <w:szCs w:val="20"/>
              </w:rPr>
              <w:t>Project financing and administrative rules approved by Order No. 1K-316 on October 8th, 2014 by Minister of Finance of the Republic of Lithuania (hereinafter - Rules)</w:t>
            </w:r>
            <w:r w:rsidRPr="00F02D7C">
              <w:rPr>
                <w:rFonts w:ascii="Times New Roman" w:eastAsia="Times New Roman" w:hAnsi="Times New Roman" w:cs="Times New Roman"/>
                <w:color w:val="000000"/>
                <w:sz w:val="20"/>
                <w:szCs w:val="20"/>
              </w:rPr>
              <w:t>, Civil Code of the Republic of Lithuania (hereinafter – Civil Code), other legal acts and these terms of competition. The concepts used in these procurement documents are defined in the Rules.</w:t>
            </w:r>
          </w:p>
        </w:tc>
      </w:tr>
      <w:tr w:rsidR="00F02D7C" w:rsidRPr="00F02D7C" w:rsidTr="00E4763F">
        <w:trPr>
          <w:trHeight w:val="649"/>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1.5.</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The announcement of the procurement was  published  in:  </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EU structural assistance website www.esinvesticijos.lt</w:t>
            </w:r>
          </w:p>
        </w:tc>
      </w:tr>
      <w:tr w:rsidR="00F02D7C" w:rsidRPr="00F02D7C" w:rsidTr="00E4763F">
        <w:trPr>
          <w:trHeight w:val="102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1.6.</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form and principles of procurement:</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The procurement is being executed in the form of competition and shall follow the principles of equality, non-discrimination, mutual recognition, proportionality and transparency. </w:t>
            </w:r>
          </w:p>
        </w:tc>
      </w:tr>
      <w:tr w:rsidR="00F02D7C" w:rsidRPr="00F02D7C" w:rsidTr="00E4763F">
        <w:trPr>
          <w:trHeight w:val="765"/>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1.7.</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Repetition of procurement:</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Should all suppliers’ tenders fail to meet requirements specified herein, the Contracting Authority has a right to repeat procurement procedure according to the Rules.  </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9240" w:type="dxa"/>
            <w:gridSpan w:val="2"/>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  2. OBJECT OF PROCUREMENT</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2.1.</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Object of procurement:</w:t>
            </w:r>
          </w:p>
        </w:tc>
        <w:tc>
          <w:tcPr>
            <w:tcW w:w="4940" w:type="dxa"/>
            <w:tcBorders>
              <w:top w:val="nil"/>
              <w:left w:val="nil"/>
              <w:bottom w:val="nil"/>
              <w:right w:val="nil"/>
            </w:tcBorders>
            <w:shd w:val="clear" w:color="auto" w:fill="auto"/>
            <w:hideMark/>
          </w:tcPr>
          <w:p w:rsidR="00F02D7C" w:rsidRPr="00F02D7C" w:rsidRDefault="001A4520" w:rsidP="00F02D7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Welding p</w:t>
            </w:r>
            <w:r w:rsidR="00F02D7C" w:rsidRPr="00F02D7C">
              <w:rPr>
                <w:rFonts w:ascii="Times New Roman" w:eastAsia="Times New Roman" w:hAnsi="Times New Roman" w:cs="Times New Roman"/>
                <w:color w:val="000000"/>
                <w:sz w:val="20"/>
                <w:szCs w:val="20"/>
              </w:rPr>
              <w:t>ositioner and related equipment</w:t>
            </w:r>
          </w:p>
        </w:tc>
      </w:tr>
      <w:tr w:rsidR="00F02D7C" w:rsidRPr="00F02D7C" w:rsidTr="00E4763F">
        <w:trPr>
          <w:trHeight w:val="683"/>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The characteristics (technical specifications) of Object of procurement are indicated in the Form of a tender. </w:t>
            </w:r>
          </w:p>
        </w:tc>
      </w:tr>
      <w:tr w:rsidR="00F02D7C" w:rsidRPr="00F02D7C" w:rsidTr="00E4763F">
        <w:trPr>
          <w:trHeight w:val="132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2.2.</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Offering equivalent objects:</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Objects with equivalent characteristics are acceptable if there is a specific model or source, specific process or brand, patent, types, a particular origin or production indicated in technical specification.</w:t>
            </w:r>
          </w:p>
        </w:tc>
      </w:tr>
      <w:tr w:rsidR="00F02D7C" w:rsidRPr="00F02D7C" w:rsidTr="00E4763F">
        <w:trPr>
          <w:trHeight w:val="765"/>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2.3.</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Dividing Object of procurement</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r w:rsidRPr="00F02D7C">
              <w:rPr>
                <w:rFonts w:ascii="Times New Roman" w:eastAsia="Times New Roman" w:hAnsi="Times New Roman" w:cs="Times New Roman"/>
                <w:sz w:val="20"/>
                <w:szCs w:val="20"/>
              </w:rPr>
              <w:t>Object of procurement is not divided into parts; one tender must cover the entire scope of the procurement object without further subdivisions.</w:t>
            </w:r>
          </w:p>
        </w:tc>
      </w:tr>
      <w:tr w:rsidR="00F02D7C" w:rsidRPr="00F02D7C" w:rsidTr="00E4763F">
        <w:trPr>
          <w:trHeight w:val="1823"/>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lastRenderedPageBreak/>
              <w:t>2.4.</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Delivery terms</w:t>
            </w:r>
          </w:p>
        </w:tc>
        <w:tc>
          <w:tcPr>
            <w:tcW w:w="4940" w:type="dxa"/>
            <w:tcBorders>
              <w:top w:val="nil"/>
              <w:left w:val="nil"/>
              <w:bottom w:val="nil"/>
              <w:right w:val="nil"/>
            </w:tcBorders>
            <w:shd w:val="clear" w:color="auto" w:fill="auto"/>
            <w:hideMark/>
          </w:tcPr>
          <w:p w:rsidR="00F02D7C" w:rsidRPr="00F02D7C" w:rsidRDefault="00F02D7C" w:rsidP="00CA23C4">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4 months after contract signing date. In case of unforeseen circumstances, this term may be extended by agreement of the parties, but no later than </w:t>
            </w:r>
            <w:r w:rsidR="00CA23C4">
              <w:rPr>
                <w:rFonts w:ascii="Times New Roman" w:eastAsia="Times New Roman" w:hAnsi="Times New Roman" w:cs="Times New Roman"/>
                <w:color w:val="000000"/>
                <w:sz w:val="20"/>
                <w:szCs w:val="20"/>
              </w:rPr>
              <w:t>2023-09-01 (</w:t>
            </w:r>
            <w:r w:rsidRPr="00F02D7C">
              <w:rPr>
                <w:rFonts w:ascii="Times New Roman" w:eastAsia="Times New Roman" w:hAnsi="Times New Roman" w:cs="Times New Roman"/>
                <w:color w:val="000000"/>
                <w:sz w:val="20"/>
                <w:szCs w:val="20"/>
              </w:rPr>
              <w:t xml:space="preserve">until the end of the project  ''"JSC Formula Air Baltic investments in digital technology implementation"'' </w:t>
            </w:r>
            <w:r w:rsidR="00CA23C4">
              <w:rPr>
                <w:rFonts w:ascii="Times New Roman" w:eastAsia="Times New Roman" w:hAnsi="Times New Roman" w:cs="Times New Roman"/>
                <w:color w:val="000000"/>
                <w:sz w:val="20"/>
                <w:szCs w:val="20"/>
              </w:rPr>
              <w:t>No. 03.3.1-LVPA-K-854-02-0057)</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 xml:space="preserve">2.5. </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Place of delivery</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P. </w:t>
            </w:r>
            <w:proofErr w:type="spellStart"/>
            <w:r w:rsidRPr="00F02D7C">
              <w:rPr>
                <w:rFonts w:ascii="Times New Roman" w:eastAsia="Times New Roman" w:hAnsi="Times New Roman" w:cs="Times New Roman"/>
                <w:color w:val="000000"/>
                <w:sz w:val="20"/>
                <w:szCs w:val="20"/>
              </w:rPr>
              <w:t>Motiekaičio</w:t>
            </w:r>
            <w:proofErr w:type="spellEnd"/>
            <w:r w:rsidRPr="00F02D7C">
              <w:rPr>
                <w:rFonts w:ascii="Times New Roman" w:eastAsia="Times New Roman" w:hAnsi="Times New Roman" w:cs="Times New Roman"/>
                <w:color w:val="000000"/>
                <w:sz w:val="20"/>
                <w:szCs w:val="20"/>
              </w:rPr>
              <w:t xml:space="preserve"> g. 3  </w:t>
            </w:r>
            <w:proofErr w:type="spellStart"/>
            <w:r w:rsidRPr="00F02D7C">
              <w:rPr>
                <w:rFonts w:ascii="Times New Roman" w:eastAsia="Times New Roman" w:hAnsi="Times New Roman" w:cs="Times New Roman"/>
                <w:color w:val="000000"/>
                <w:sz w:val="20"/>
                <w:szCs w:val="20"/>
              </w:rPr>
              <w:t>Šiauliai</w:t>
            </w:r>
            <w:proofErr w:type="spellEnd"/>
            <w:r w:rsidRPr="00F02D7C">
              <w:rPr>
                <w:rFonts w:ascii="Times New Roman" w:eastAsia="Times New Roman" w:hAnsi="Times New Roman" w:cs="Times New Roman"/>
                <w:color w:val="000000"/>
                <w:sz w:val="20"/>
                <w:szCs w:val="20"/>
              </w:rPr>
              <w:t>, Lithuania</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9240" w:type="dxa"/>
            <w:gridSpan w:val="2"/>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  3. QUALIFICATION REQUIREMENTS FOR SUPPLIERS</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765"/>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3.1.</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Qualification requirements for suppliers</w:t>
            </w:r>
          </w:p>
        </w:tc>
        <w:tc>
          <w:tcPr>
            <w:tcW w:w="4940" w:type="dxa"/>
            <w:tcBorders>
              <w:top w:val="nil"/>
              <w:left w:val="nil"/>
              <w:bottom w:val="nil"/>
              <w:right w:val="nil"/>
            </w:tcBorders>
            <w:shd w:val="clear" w:color="auto" w:fill="auto"/>
            <w:hideMark/>
          </w:tcPr>
          <w:p w:rsidR="00F02D7C" w:rsidRPr="00F02D7C" w:rsidRDefault="00604BB4" w:rsidP="00FE30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Supplier willing to participate in the procurement has to meet minimal qualificati</w:t>
            </w:r>
            <w:r w:rsidR="00FE30A9">
              <w:rPr>
                <w:rFonts w:ascii="Times New Roman" w:eastAsia="Times New Roman" w:hAnsi="Times New Roman" w:cs="Times New Roman"/>
                <w:sz w:val="20"/>
                <w:szCs w:val="20"/>
              </w:rPr>
              <w:t>on requirements indicated in</w:t>
            </w:r>
            <w:r>
              <w:rPr>
                <w:rFonts w:ascii="Times New Roman" w:eastAsia="Times New Roman" w:hAnsi="Times New Roman" w:cs="Times New Roman"/>
                <w:sz w:val="20"/>
                <w:szCs w:val="20"/>
              </w:rPr>
              <w:t xml:space="preserve"> Appendix</w:t>
            </w:r>
            <w:r w:rsidR="00FE30A9">
              <w:rPr>
                <w:rFonts w:ascii="Times New Roman" w:eastAsia="Times New Roman" w:hAnsi="Times New Roman" w:cs="Times New Roman"/>
                <w:sz w:val="20"/>
                <w:szCs w:val="20"/>
              </w:rPr>
              <w:t>es</w:t>
            </w:r>
            <w:r>
              <w:rPr>
                <w:rFonts w:ascii="Times New Roman" w:eastAsia="Times New Roman" w:hAnsi="Times New Roman" w:cs="Times New Roman"/>
                <w:sz w:val="20"/>
                <w:szCs w:val="20"/>
              </w:rPr>
              <w:t xml:space="preserve"> </w:t>
            </w:r>
            <w:r w:rsidR="00FE30A9">
              <w:rPr>
                <w:rFonts w:ascii="Times New Roman" w:eastAsia="Times New Roman" w:hAnsi="Times New Roman" w:cs="Times New Roman"/>
                <w:sz w:val="20"/>
                <w:szCs w:val="20"/>
              </w:rPr>
              <w:t>No 2, 3 and 4.</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9240" w:type="dxa"/>
            <w:gridSpan w:val="2"/>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  4. PREPARING, SUBMITTING AND AMENDING THE TENDERS</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sz w:val="20"/>
                <w:szCs w:val="20"/>
              </w:rPr>
            </w:pPr>
          </w:p>
        </w:tc>
      </w:tr>
      <w:tr w:rsidR="00F02D7C" w:rsidRPr="00F02D7C" w:rsidTr="00E4763F">
        <w:trPr>
          <w:trHeight w:val="132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4.1.</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Compliance with the requirements of the Terms of competition:</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In submitting the tender, the supplier agrees with the terms of competition and confirms that information in his tender is correct and includes everything required for the proper execution of the procurement contract.</w:t>
            </w:r>
          </w:p>
        </w:tc>
      </w:tr>
      <w:tr w:rsidR="00F02D7C" w:rsidRPr="00F02D7C" w:rsidTr="00E4763F">
        <w:trPr>
          <w:trHeight w:val="2149"/>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4.2.</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Deadline for tender submission</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The tender should be </w:t>
            </w:r>
            <w:r w:rsidR="00E4763F">
              <w:rPr>
                <w:rFonts w:ascii="Times New Roman" w:eastAsia="Times New Roman" w:hAnsi="Times New Roman" w:cs="Times New Roman"/>
                <w:color w:val="000000"/>
                <w:sz w:val="20"/>
                <w:szCs w:val="20"/>
              </w:rPr>
              <w:t xml:space="preserve">submitted no later than </w:t>
            </w:r>
            <w:r w:rsidR="008E2C70">
              <w:rPr>
                <w:rFonts w:ascii="Times New Roman" w:eastAsia="Times New Roman" w:hAnsi="Times New Roman" w:cs="Times New Roman"/>
                <w:color w:val="000000"/>
                <w:sz w:val="20"/>
                <w:szCs w:val="20"/>
                <w:highlight w:val="yellow"/>
              </w:rPr>
              <w:t>2021-07-29 16</w:t>
            </w:r>
            <w:r w:rsidR="00E4763F" w:rsidRPr="00E4763F">
              <w:rPr>
                <w:rFonts w:ascii="Times New Roman" w:eastAsia="Times New Roman" w:hAnsi="Times New Roman" w:cs="Times New Roman"/>
                <w:color w:val="000000"/>
                <w:sz w:val="20"/>
                <w:szCs w:val="20"/>
                <w:highlight w:val="yellow"/>
              </w:rPr>
              <w:t>:00</w:t>
            </w:r>
            <w:r w:rsidRPr="00F02D7C">
              <w:rPr>
                <w:rFonts w:ascii="Times New Roman" w:eastAsia="Times New Roman" w:hAnsi="Times New Roman" w:cs="Times New Roman"/>
                <w:color w:val="000000"/>
                <w:sz w:val="20"/>
                <w:szCs w:val="20"/>
                <w:highlight w:val="yellow"/>
              </w:rPr>
              <w:t xml:space="preserve"> p.m.</w:t>
            </w:r>
            <w:r w:rsidRPr="00F02D7C">
              <w:rPr>
                <w:rFonts w:ascii="Times New Roman" w:eastAsia="Times New Roman" w:hAnsi="Times New Roman" w:cs="Times New Roman"/>
                <w:color w:val="000000"/>
                <w:sz w:val="20"/>
                <w:szCs w:val="20"/>
              </w:rPr>
              <w:t xml:space="preserve"> (by the time of Republic of Lithuania) by post, carrier or delivered directly to: P. </w:t>
            </w:r>
            <w:proofErr w:type="spellStart"/>
            <w:r w:rsidRPr="00F02D7C">
              <w:rPr>
                <w:rFonts w:ascii="Times New Roman" w:eastAsia="Times New Roman" w:hAnsi="Times New Roman" w:cs="Times New Roman"/>
                <w:color w:val="000000"/>
                <w:sz w:val="20"/>
                <w:szCs w:val="20"/>
              </w:rPr>
              <w:t>Motiekaičio</w:t>
            </w:r>
            <w:proofErr w:type="spellEnd"/>
            <w:r w:rsidRPr="00F02D7C">
              <w:rPr>
                <w:rFonts w:ascii="Times New Roman" w:eastAsia="Times New Roman" w:hAnsi="Times New Roman" w:cs="Times New Roman"/>
                <w:color w:val="000000"/>
                <w:sz w:val="20"/>
                <w:szCs w:val="20"/>
              </w:rPr>
              <w:t xml:space="preserve"> g. 3  </w:t>
            </w:r>
            <w:proofErr w:type="spellStart"/>
            <w:r w:rsidRPr="00F02D7C">
              <w:rPr>
                <w:rFonts w:ascii="Times New Roman" w:eastAsia="Times New Roman" w:hAnsi="Times New Roman" w:cs="Times New Roman"/>
                <w:color w:val="000000"/>
                <w:sz w:val="20"/>
                <w:szCs w:val="20"/>
              </w:rPr>
              <w:t>Šiauliai</w:t>
            </w:r>
            <w:proofErr w:type="spellEnd"/>
            <w:r w:rsidRPr="00F02D7C">
              <w:rPr>
                <w:rFonts w:ascii="Times New Roman" w:eastAsia="Times New Roman" w:hAnsi="Times New Roman" w:cs="Times New Roman"/>
                <w:color w:val="000000"/>
                <w:sz w:val="20"/>
                <w:szCs w:val="20"/>
              </w:rPr>
              <w:t>, Lithuania. Contracting Authority shall promptly provide a written confirmation also indicating the date, hour and minute of receiving the tender, upon request of the supplier.</w:t>
            </w:r>
          </w:p>
        </w:tc>
      </w:tr>
      <w:tr w:rsidR="00F02D7C" w:rsidRPr="00F02D7C" w:rsidTr="00E4763F">
        <w:trPr>
          <w:trHeight w:val="1283"/>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If the proposal is submitted late due to delay of post, or other unforeseen events, the contracting authority is not responsible for this and will return the offer to the suppliers without opening.</w:t>
            </w:r>
          </w:p>
        </w:tc>
      </w:tr>
      <w:tr w:rsidR="00F02D7C" w:rsidRPr="00F02D7C" w:rsidTr="00E4763F">
        <w:trPr>
          <w:trHeight w:val="156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4.3.</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Postponed deadline for tender submission</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F02D7C" w:rsidRPr="00F02D7C" w:rsidTr="00E4763F">
        <w:trPr>
          <w:trHeight w:val="222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lastRenderedPageBreak/>
              <w:t>4.4.</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Calculating the price of tender</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F02D7C" w:rsidRPr="00F02D7C" w:rsidTr="00E4763F">
        <w:trPr>
          <w:trHeight w:val="2918"/>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4.5.</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form of tender submission</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Supplier should submit a tender in the form provided in the Appendix 1 (Form of tender), in writing and duly signed by the supplier or a person authorized by the supplier.  The tender must be submitted in sealed envelope. The envelope must be marked:</w:t>
            </w:r>
            <w:r w:rsidRPr="00F02D7C">
              <w:rPr>
                <w:rFonts w:ascii="Times New Roman" w:eastAsia="Times New Roman" w:hAnsi="Times New Roman" w:cs="Times New Roman"/>
                <w:b/>
                <w:bCs/>
                <w:color w:val="000000"/>
                <w:sz w:val="20"/>
                <w:szCs w:val="20"/>
                <w:u w:val="single"/>
              </w:rPr>
              <w:t xml:space="preserve">  Title of Contracting authority,  </w:t>
            </w:r>
            <w:proofErr w:type="spellStart"/>
            <w:r w:rsidRPr="00F02D7C">
              <w:rPr>
                <w:rFonts w:ascii="Times New Roman" w:eastAsia="Times New Roman" w:hAnsi="Times New Roman" w:cs="Times New Roman"/>
                <w:b/>
                <w:bCs/>
                <w:color w:val="000000"/>
                <w:sz w:val="20"/>
                <w:szCs w:val="20"/>
                <w:u w:val="single"/>
              </w:rPr>
              <w:t>Adress</w:t>
            </w:r>
            <w:proofErr w:type="spellEnd"/>
            <w:r w:rsidRPr="00F02D7C">
              <w:rPr>
                <w:rFonts w:ascii="Times New Roman" w:eastAsia="Times New Roman" w:hAnsi="Times New Roman" w:cs="Times New Roman"/>
                <w:b/>
                <w:bCs/>
                <w:color w:val="000000"/>
                <w:sz w:val="20"/>
                <w:szCs w:val="20"/>
                <w:u w:val="single"/>
              </w:rPr>
              <w:t xml:space="preserve"> of Contracting authority, Object of procurement, Supplier's title and address. </w:t>
            </w:r>
            <w:r w:rsidRPr="00F02D7C">
              <w:rPr>
                <w:rFonts w:ascii="Times New Roman" w:eastAsia="Times New Roman" w:hAnsi="Times New Roman" w:cs="Times New Roman"/>
                <w:color w:val="000000"/>
                <w:sz w:val="20"/>
                <w:szCs w:val="20"/>
              </w:rPr>
              <w:t xml:space="preserve">The envelope can also be marked "Not to be opened before the tender submission deadline". The envelope with the tender shall be returned to the supplier if it is submitted in an unsealed envelope. </w:t>
            </w:r>
          </w:p>
        </w:tc>
      </w:tr>
      <w:tr w:rsidR="00F02D7C" w:rsidRPr="00F02D7C" w:rsidTr="00E4763F">
        <w:trPr>
          <w:trHeight w:val="78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4.6.</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Language of the tender:</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The tenders and any other correspondence must be in Lithuanian or (and) in English. </w:t>
            </w:r>
          </w:p>
        </w:tc>
      </w:tr>
      <w:tr w:rsidR="00F02D7C" w:rsidRPr="00F02D7C" w:rsidTr="00E4763F">
        <w:trPr>
          <w:trHeight w:val="6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4.7.</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tender must contain the following documents:</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Filled in form of tender (provided in Appendix of the terms of competition);</w:t>
            </w:r>
          </w:p>
        </w:tc>
      </w:tr>
      <w:tr w:rsidR="00F02D7C" w:rsidRPr="00F02D7C" w:rsidTr="00E4763F">
        <w:trPr>
          <w:trHeight w:val="1429"/>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Joint activity agreement or duly certified copy of agreement, when a joint tender is submitted by a group of economic entities or list of subcontractors (drawn up in free form), when Supplier intends to use subcontractors for fulfilling contractual obligations;</w:t>
            </w:r>
          </w:p>
        </w:tc>
      </w:tr>
      <w:tr w:rsidR="00F02D7C" w:rsidRPr="00F02D7C" w:rsidTr="00E4763F">
        <w:trPr>
          <w:trHeight w:val="66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Other documents or information required in terms of competition.</w:t>
            </w:r>
          </w:p>
        </w:tc>
      </w:tr>
      <w:tr w:rsidR="00F02D7C" w:rsidRPr="00F02D7C" w:rsidTr="00E4763F">
        <w:trPr>
          <w:trHeight w:val="1703"/>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4.8.</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Number of tenders</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F02D7C" w:rsidRPr="00F02D7C" w:rsidTr="00E4763F">
        <w:trPr>
          <w:trHeight w:val="1032"/>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4.9.</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Alternative tenders</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supplier is not allowed to submit alternative tenders. Should the supplier place an alternative tender, his tender and the alternative tender (alternative tenders) shall be rejected.</w:t>
            </w:r>
          </w:p>
        </w:tc>
      </w:tr>
      <w:tr w:rsidR="00F02D7C" w:rsidRPr="00F02D7C" w:rsidTr="00E4763F">
        <w:trPr>
          <w:trHeight w:val="1572"/>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4.10.</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Amending / Withdrawing the tender</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F02D7C" w:rsidRPr="00F02D7C" w:rsidTr="00E4763F">
        <w:trPr>
          <w:trHeight w:val="132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lastRenderedPageBreak/>
              <w:t>4.11.</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Tender expiration term</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The tender must be valid at least until </w:t>
            </w:r>
            <w:r w:rsidR="005E080A">
              <w:rPr>
                <w:rFonts w:ascii="Times New Roman" w:eastAsia="Times New Roman" w:hAnsi="Times New Roman" w:cs="Times New Roman"/>
                <w:color w:val="000000"/>
                <w:sz w:val="20"/>
                <w:szCs w:val="20"/>
                <w:highlight w:val="yellow"/>
              </w:rPr>
              <w:t>2021-12-08</w:t>
            </w:r>
            <w:r w:rsidRPr="00F02D7C">
              <w:rPr>
                <w:rFonts w:ascii="Times New Roman" w:eastAsia="Times New Roman" w:hAnsi="Times New Roman" w:cs="Times New Roman"/>
                <w:color w:val="000000"/>
                <w:sz w:val="20"/>
                <w:szCs w:val="20"/>
              </w:rPr>
              <w:t>. If validity period is not indicated in the Tender, it is considered that the tender is valid until the date indicated in the terms of competition.</w:t>
            </w:r>
          </w:p>
        </w:tc>
      </w:tr>
      <w:tr w:rsidR="00F02D7C" w:rsidRPr="00F02D7C" w:rsidTr="00E4763F">
        <w:trPr>
          <w:trHeight w:val="102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4.12.</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Extending tender expiration term</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While tenders are not expired, the Contracting Authority may ask the suppliers to extend tender validity until a specific date. The supplier has a right to reject such request.</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9240" w:type="dxa"/>
            <w:gridSpan w:val="2"/>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  5. EXPLANATIONS AND REVISIONS OF THE TERMS OF COMPETITION</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255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5.1.</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Explanation on the terms of competition by supplier’s request</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F02D7C" w:rsidRPr="00F02D7C" w:rsidTr="00E4763F">
        <w:trPr>
          <w:trHeight w:val="96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5.2.</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Explanation on the terms of competition at the initiative of Contracting authority</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The contracting authority has the right to explain and revise terms of competition no later than 2 working days until the deadline of tender submission. </w:t>
            </w:r>
          </w:p>
        </w:tc>
      </w:tr>
      <w:tr w:rsidR="00F02D7C" w:rsidRPr="00F02D7C" w:rsidTr="00E4763F">
        <w:trPr>
          <w:trHeight w:val="204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5.3.</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Revising terms of competition</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F02D7C" w:rsidRPr="00F02D7C" w:rsidTr="00E4763F">
        <w:trPr>
          <w:trHeight w:val="649"/>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5.4.</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Meetings with the suppliers</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contracting authority will not hold meetings with the suppliers regarding explanation of terms of competition.</w:t>
            </w:r>
          </w:p>
        </w:tc>
      </w:tr>
      <w:tr w:rsidR="00F02D7C" w:rsidRPr="00F02D7C" w:rsidTr="00E4763F">
        <w:trPr>
          <w:trHeight w:val="2483"/>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5.5.</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Contact person</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Any information, explanations of terms and conditions of competition, notices and other communication between the Contracting Authority and Supplier, shall be carried out via e-mail or post. Contact person of the Contracting Authority: : Karina Dilytė, karina.dilyte@formula-air.com, phone no: 37065021358, JSC „Formula Air Baltic", Petro </w:t>
            </w:r>
            <w:proofErr w:type="spellStart"/>
            <w:r w:rsidRPr="00F02D7C">
              <w:rPr>
                <w:rFonts w:ascii="Times New Roman" w:eastAsia="Times New Roman" w:hAnsi="Times New Roman" w:cs="Times New Roman"/>
                <w:color w:val="000000"/>
                <w:sz w:val="20"/>
                <w:szCs w:val="20"/>
              </w:rPr>
              <w:t>Motiekaičio</w:t>
            </w:r>
            <w:proofErr w:type="spellEnd"/>
            <w:r w:rsidRPr="00F02D7C">
              <w:rPr>
                <w:rFonts w:ascii="Times New Roman" w:eastAsia="Times New Roman" w:hAnsi="Times New Roman" w:cs="Times New Roman"/>
                <w:color w:val="000000"/>
                <w:sz w:val="20"/>
                <w:szCs w:val="20"/>
              </w:rPr>
              <w:t xml:space="preserve"> </w:t>
            </w:r>
            <w:proofErr w:type="spellStart"/>
            <w:r w:rsidRPr="00F02D7C">
              <w:rPr>
                <w:rFonts w:ascii="Times New Roman" w:eastAsia="Times New Roman" w:hAnsi="Times New Roman" w:cs="Times New Roman"/>
                <w:color w:val="000000"/>
                <w:sz w:val="20"/>
                <w:szCs w:val="20"/>
              </w:rPr>
              <w:t>st.</w:t>
            </w:r>
            <w:proofErr w:type="spellEnd"/>
            <w:r w:rsidRPr="00F02D7C">
              <w:rPr>
                <w:rFonts w:ascii="Times New Roman" w:eastAsia="Times New Roman" w:hAnsi="Times New Roman" w:cs="Times New Roman"/>
                <w:color w:val="000000"/>
                <w:sz w:val="20"/>
                <w:szCs w:val="20"/>
              </w:rPr>
              <w:t xml:space="preserve"> 3, </w:t>
            </w:r>
            <w:proofErr w:type="spellStart"/>
            <w:r w:rsidRPr="00F02D7C">
              <w:rPr>
                <w:rFonts w:ascii="Times New Roman" w:eastAsia="Times New Roman" w:hAnsi="Times New Roman" w:cs="Times New Roman"/>
                <w:color w:val="000000"/>
                <w:sz w:val="20"/>
                <w:szCs w:val="20"/>
              </w:rPr>
              <w:t>Šiauliai</w:t>
            </w:r>
            <w:proofErr w:type="spellEnd"/>
            <w:r w:rsidRPr="00F02D7C">
              <w:rPr>
                <w:rFonts w:ascii="Times New Roman" w:eastAsia="Times New Roman" w:hAnsi="Times New Roman" w:cs="Times New Roman"/>
                <w:color w:val="000000"/>
                <w:sz w:val="20"/>
                <w:szCs w:val="20"/>
              </w:rPr>
              <w:t>, Lithuania LT-77104</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9240" w:type="dxa"/>
            <w:gridSpan w:val="2"/>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6. REVIEW OF THE TENDERS</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983"/>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lastRenderedPageBreak/>
              <w:t>6.1.</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The envelope opening procedure </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envelope opening proc</w:t>
            </w:r>
            <w:r w:rsidR="00E4763F">
              <w:rPr>
                <w:rFonts w:ascii="Times New Roman" w:eastAsia="Times New Roman" w:hAnsi="Times New Roman" w:cs="Times New Roman"/>
                <w:color w:val="000000"/>
                <w:sz w:val="20"/>
                <w:szCs w:val="20"/>
              </w:rPr>
              <w:t xml:space="preserve">edure will take place on </w:t>
            </w:r>
            <w:r w:rsidR="008E2C70">
              <w:rPr>
                <w:rFonts w:ascii="Times New Roman" w:eastAsia="Times New Roman" w:hAnsi="Times New Roman" w:cs="Times New Roman"/>
                <w:color w:val="000000"/>
                <w:sz w:val="20"/>
                <w:szCs w:val="20"/>
                <w:highlight w:val="yellow"/>
              </w:rPr>
              <w:t>2021-07-30</w:t>
            </w:r>
            <w:bookmarkStart w:id="0" w:name="_GoBack"/>
            <w:bookmarkEnd w:id="0"/>
            <w:r w:rsidR="005E080A">
              <w:rPr>
                <w:rFonts w:ascii="Times New Roman" w:eastAsia="Times New Roman" w:hAnsi="Times New Roman" w:cs="Times New Roman"/>
                <w:color w:val="000000"/>
                <w:sz w:val="20"/>
                <w:szCs w:val="20"/>
                <w:highlight w:val="yellow"/>
              </w:rPr>
              <w:t xml:space="preserve"> 11</w:t>
            </w:r>
            <w:r w:rsidR="00E4763F" w:rsidRPr="00E4763F">
              <w:rPr>
                <w:rFonts w:ascii="Times New Roman" w:eastAsia="Times New Roman" w:hAnsi="Times New Roman" w:cs="Times New Roman"/>
                <w:color w:val="000000"/>
                <w:sz w:val="20"/>
                <w:szCs w:val="20"/>
                <w:highlight w:val="yellow"/>
              </w:rPr>
              <w:t>:00</w:t>
            </w:r>
            <w:r w:rsidR="005E080A">
              <w:rPr>
                <w:rFonts w:ascii="Times New Roman" w:eastAsia="Times New Roman" w:hAnsi="Times New Roman" w:cs="Times New Roman"/>
                <w:color w:val="000000"/>
                <w:sz w:val="20"/>
                <w:szCs w:val="20"/>
                <w:highlight w:val="yellow"/>
              </w:rPr>
              <w:t xml:space="preserve"> a</w:t>
            </w:r>
            <w:r w:rsidRPr="00F02D7C">
              <w:rPr>
                <w:rFonts w:ascii="Times New Roman" w:eastAsia="Times New Roman" w:hAnsi="Times New Roman" w:cs="Times New Roman"/>
                <w:color w:val="000000"/>
                <w:sz w:val="20"/>
                <w:szCs w:val="20"/>
                <w:highlight w:val="yellow"/>
              </w:rPr>
              <w:t>.m</w:t>
            </w:r>
            <w:r w:rsidRPr="00F02D7C">
              <w:rPr>
                <w:rFonts w:ascii="Times New Roman" w:eastAsia="Times New Roman" w:hAnsi="Times New Roman" w:cs="Times New Roman"/>
                <w:color w:val="000000"/>
                <w:sz w:val="20"/>
                <w:szCs w:val="20"/>
              </w:rPr>
              <w:t xml:space="preserve">. </w:t>
            </w:r>
            <w:r w:rsidR="00E4763F">
              <w:rPr>
                <w:rFonts w:ascii="Times New Roman" w:eastAsia="Times New Roman" w:hAnsi="Times New Roman" w:cs="Times New Roman"/>
                <w:color w:val="000000"/>
                <w:sz w:val="20"/>
                <w:szCs w:val="20"/>
              </w:rPr>
              <w:t>(</w:t>
            </w:r>
            <w:r w:rsidRPr="00F02D7C">
              <w:rPr>
                <w:rFonts w:ascii="Times New Roman" w:eastAsia="Times New Roman" w:hAnsi="Times New Roman" w:cs="Times New Roman"/>
                <w:color w:val="000000"/>
                <w:sz w:val="20"/>
                <w:szCs w:val="20"/>
              </w:rPr>
              <w:t>Time of the Republic of Lithuania) in the absence of participants.</w:t>
            </w:r>
          </w:p>
        </w:tc>
      </w:tr>
      <w:tr w:rsidR="00F02D7C" w:rsidRPr="00F02D7C" w:rsidTr="00E4763F">
        <w:trPr>
          <w:trHeight w:val="1298"/>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Contracting Authority shall ensure that the prices submitted in the submitted tenders will not be known before the envelope opening procedure specified in the Terms of competition.</w:t>
            </w:r>
          </w:p>
        </w:tc>
      </w:tr>
      <w:tr w:rsidR="00F02D7C" w:rsidRPr="00F02D7C" w:rsidTr="00E4763F">
        <w:trPr>
          <w:trHeight w:val="1298"/>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6.2.</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Tender evaluation procedure</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tender analysis, evaluation and comparison procedures shall be conducted by the Procurement Commission confidentially, in absence of the suppliers or their authorized representatives.</w:t>
            </w:r>
          </w:p>
        </w:tc>
      </w:tr>
      <w:tr w:rsidR="00F02D7C" w:rsidRPr="00F02D7C" w:rsidTr="00E4763F">
        <w:trPr>
          <w:trHeight w:val="6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Prices in the tenders shall be evaluated in euros with VAT excluded.</w:t>
            </w:r>
          </w:p>
        </w:tc>
      </w:tr>
      <w:tr w:rsidR="00F02D7C" w:rsidRPr="00F02D7C" w:rsidTr="00E4763F">
        <w:trPr>
          <w:trHeight w:val="1178"/>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6.3.</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Procurement Commission shall analyze whether:</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supplier provided all data, documents and information indicated as obligatory in these terms of competition and whether tender was submitted according requirements of these terms of competition;</w:t>
            </w:r>
          </w:p>
        </w:tc>
      </w:tr>
      <w:tr w:rsidR="00F02D7C" w:rsidRPr="00F02D7C" w:rsidTr="00E4763F">
        <w:trPr>
          <w:trHeight w:val="54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offered price is unusually low.</w:t>
            </w:r>
          </w:p>
        </w:tc>
      </w:tr>
      <w:tr w:rsidR="00F02D7C" w:rsidRPr="00F02D7C" w:rsidTr="00E4763F">
        <w:trPr>
          <w:trHeight w:val="1838"/>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6.4.</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r w:rsidRPr="00F02D7C">
              <w:rPr>
                <w:rFonts w:ascii="Times New Roman" w:eastAsia="Times New Roman" w:hAnsi="Times New Roman" w:cs="Times New Roman"/>
                <w:sz w:val="20"/>
                <w:szCs w:val="20"/>
              </w:rPr>
              <w:t>Request to provide additional explanations</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r w:rsidRPr="00F02D7C">
              <w:rPr>
                <w:rFonts w:ascii="Times New Roman" w:eastAsia="Times New Roman" w:hAnsi="Times New Roman" w:cs="Times New Roman"/>
                <w:sz w:val="20"/>
                <w:szCs w:val="20"/>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F02D7C" w:rsidRPr="00F02D7C" w:rsidTr="00E4763F">
        <w:trPr>
          <w:trHeight w:val="2318"/>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6.5.</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Price calculation errors</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F02D7C" w:rsidRPr="00F02D7C" w:rsidTr="00E4763F">
        <w:trPr>
          <w:trHeight w:val="1789"/>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6.6.</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Validating unusually low price</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F02D7C" w:rsidRPr="00F02D7C" w:rsidTr="00E4763F">
        <w:trPr>
          <w:trHeight w:val="623"/>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6.7.</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Tender evaluation criteria</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tender not rejected by the Procurement Commission shall be evaluated on the basis of The lowest price criterion.</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9240" w:type="dxa"/>
            <w:gridSpan w:val="2"/>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7. REASONS FOR REJECTION OF THE TENDERS</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623"/>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7.1.</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Procurement Commission shall reject a tender if:</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Supplier submitted more than one tender (all tenders of such supplier shall be rejected);</w:t>
            </w:r>
          </w:p>
        </w:tc>
      </w:tr>
      <w:tr w:rsidR="00F02D7C" w:rsidRPr="00F02D7C" w:rsidTr="00E4763F">
        <w:trPr>
          <w:trHeight w:val="1718"/>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The tender (in the instance of negotiations - the final offer) fails to comply with the requirements specified herein (object of the procurement does not comply with  technical specifications etc.) or supplier does not provide additional explanation of the submitted tender upon request of the contracting authority; </w:t>
            </w:r>
          </w:p>
        </w:tc>
      </w:tr>
      <w:tr w:rsidR="00F02D7C" w:rsidRPr="00F02D7C" w:rsidTr="00E4763F">
        <w:trPr>
          <w:trHeight w:val="889"/>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If the supplier fails to correct arithmetic errors and/or to explain its tender within the term specified by the Contracting Authority;</w:t>
            </w:r>
          </w:p>
        </w:tc>
      </w:tr>
      <w:tr w:rsidR="00F02D7C" w:rsidRPr="00F02D7C" w:rsidTr="00E4763F">
        <w:trPr>
          <w:trHeight w:val="1249"/>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Unusually low prices were offered, and the supplier, upon request of the Contracting Authority, failed to submit proper validation of the components of price or failed to validate unusually low price in any other way. </w:t>
            </w:r>
          </w:p>
        </w:tc>
      </w:tr>
      <w:tr w:rsidR="00F02D7C" w:rsidRPr="00F02D7C" w:rsidTr="00E4763F">
        <w:trPr>
          <w:trHeight w:val="683"/>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Contracting authority can prove by any legal means that the supplier has submitted false information;</w:t>
            </w:r>
          </w:p>
        </w:tc>
      </w:tr>
      <w:tr w:rsidR="00F02D7C" w:rsidRPr="00F02D7C" w:rsidTr="00E4763F">
        <w:trPr>
          <w:trHeight w:val="114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The price offered in the tender was too high and unacceptable to the Contracting Authority (if the tender of the supplier wasn't rejected because of other reasons). </w:t>
            </w:r>
          </w:p>
        </w:tc>
      </w:tr>
      <w:tr w:rsidR="00F02D7C" w:rsidRPr="00F02D7C" w:rsidTr="00E4763F">
        <w:trPr>
          <w:trHeight w:val="649"/>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7.2.</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Notifying about rejection of tender</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suppliers shall be informed about rejection of their tenders in 1 working day after decision was made.</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9240" w:type="dxa"/>
            <w:gridSpan w:val="2"/>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8. NEGOTIATION</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1212"/>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8.1.</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Invitation to negotiate</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Procurement Commission  has a right to invite all suppliers meeting minimal requirements specified herein to negotiation, if the Contracting authority is not satisfied with the tenders received.</w:t>
            </w:r>
          </w:p>
        </w:tc>
      </w:tr>
      <w:tr w:rsidR="00F02D7C" w:rsidRPr="00F02D7C" w:rsidTr="00E4763F">
        <w:trPr>
          <w:trHeight w:val="1163"/>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8.2.</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Execution of negotiation</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All suppliers whose tenders had not been rejected participate in negotiation. The same information will be provided to all participating suppliers. The results of negotiations will be protocolled separately for each supplier.</w:t>
            </w:r>
          </w:p>
        </w:tc>
      </w:tr>
      <w:tr w:rsidR="00F02D7C" w:rsidRPr="00F02D7C" w:rsidTr="00E4763F">
        <w:trPr>
          <w:trHeight w:val="2918"/>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lastRenderedPageBreak/>
              <w:t>8.3.</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Documentation of negotiation</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No information received from suppliers shall be disclosed to third parties by the Procurement Commission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Commission.</w:t>
            </w:r>
          </w:p>
        </w:tc>
      </w:tr>
      <w:tr w:rsidR="00F02D7C" w:rsidRPr="00F02D7C" w:rsidTr="00E4763F">
        <w:trPr>
          <w:trHeight w:val="2089"/>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8.4.</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Object of negotiation</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tenders, tender evaluation criteria and main conditions of the contract cannot be object  of negotiation. </w:t>
            </w:r>
          </w:p>
        </w:tc>
      </w:tr>
      <w:tr w:rsidR="00F02D7C" w:rsidRPr="00F02D7C" w:rsidTr="00E4763F">
        <w:trPr>
          <w:trHeight w:val="1103"/>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8.5.</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Invitation to negotiation</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Written invitation to negotiate (indicating the time of negotiation) shall be provided for all of the suppliers whose tenders has not been rejected by the procurement commission.</w:t>
            </w:r>
          </w:p>
        </w:tc>
      </w:tr>
      <w:tr w:rsidR="00F02D7C" w:rsidRPr="00F02D7C" w:rsidTr="00E4763F">
        <w:trPr>
          <w:trHeight w:val="144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8.6.</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final tenders after negotiation</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F02D7C" w:rsidRPr="00F02D7C" w:rsidTr="00E4763F">
        <w:trPr>
          <w:trHeight w:val="1189"/>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8.7.</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final queue of the tenders</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The final queue of the tenders is formed after the end of negotiation and evaluation of final tenders. If the supplier was absent in the negotiation, the primary tender of such supplier shall be considered as final tender. </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9240" w:type="dxa"/>
            <w:gridSpan w:val="2"/>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9. DECISION ON DETERMINING THE WINNER OF THE COMPETITION</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1658"/>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9.1.</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queue of tenders</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Procurement Commission will form the queue of tenders after analyzing, comparing and evaluating the submitted tenders. The queue shall include tenders sorted by prices in the ascending order. When several tenders offer equal prices, the tender submitted earlier shall have a higher position in the queue.</w:t>
            </w:r>
          </w:p>
        </w:tc>
      </w:tr>
      <w:tr w:rsidR="00F02D7C" w:rsidRPr="00F02D7C" w:rsidTr="00E4763F">
        <w:trPr>
          <w:trHeight w:val="1358"/>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queue of tenders shall not be formed if only one tender is received. In such case the supplier shall be announced as winner if the supplier (and the submitted tender) meets the requirements of the terms of competition specified herein.</w:t>
            </w:r>
          </w:p>
        </w:tc>
      </w:tr>
      <w:tr w:rsidR="00F02D7C" w:rsidRPr="00F02D7C" w:rsidTr="00E4763F">
        <w:trPr>
          <w:trHeight w:val="114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lastRenderedPageBreak/>
              <w:t>9.2.</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Announcing the winner</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The supplier with the lowest tender price shall be announced the winner of the competition. The winner of the competition shall be invited to conclude the contract and shall be notified on the deadline for contract signing. </w:t>
            </w:r>
          </w:p>
        </w:tc>
      </w:tr>
      <w:tr w:rsidR="00F02D7C" w:rsidRPr="00F02D7C" w:rsidTr="00E4763F">
        <w:trPr>
          <w:trHeight w:val="2232"/>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F02D7C" w:rsidRPr="00F02D7C" w:rsidTr="00E4763F">
        <w:trPr>
          <w:trHeight w:val="1009"/>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In such case, the Contracting Authority shall award the procurement contract to the supplier whose tender is next in the queue formed by the Procurement Commission.</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9240" w:type="dxa"/>
            <w:gridSpan w:val="2"/>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10. TERMS OF THE PROCUREMENT CONTRACT</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sz w:val="20"/>
                <w:szCs w:val="20"/>
              </w:rPr>
            </w:pPr>
          </w:p>
        </w:tc>
      </w:tr>
      <w:tr w:rsidR="00F02D7C" w:rsidRPr="00F02D7C" w:rsidTr="00E4763F">
        <w:trPr>
          <w:trHeight w:val="228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10.1.</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Delivery terms</w:t>
            </w:r>
          </w:p>
        </w:tc>
        <w:tc>
          <w:tcPr>
            <w:tcW w:w="4940" w:type="dxa"/>
            <w:tcBorders>
              <w:top w:val="nil"/>
              <w:left w:val="nil"/>
              <w:bottom w:val="nil"/>
              <w:right w:val="nil"/>
            </w:tcBorders>
            <w:shd w:val="clear" w:color="auto" w:fill="auto"/>
            <w:hideMark/>
          </w:tcPr>
          <w:p w:rsidR="00F02D7C" w:rsidRPr="00F02D7C" w:rsidRDefault="00F02D7C" w:rsidP="00CA23C4">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4 months after contract signing date. In case of unforeseen circumstances, this term may be extended by agreement of the parties, but no later than until </w:t>
            </w:r>
            <w:r w:rsidR="00CA23C4">
              <w:rPr>
                <w:rFonts w:ascii="Times New Roman" w:eastAsia="Times New Roman" w:hAnsi="Times New Roman" w:cs="Times New Roman"/>
                <w:color w:val="000000"/>
                <w:sz w:val="20"/>
                <w:szCs w:val="20"/>
              </w:rPr>
              <w:t>2023-09-01</w:t>
            </w:r>
            <w:r w:rsidR="00CA23C4">
              <w:rPr>
                <w:rFonts w:ascii="Segoe UI" w:hAnsi="Segoe UI" w:cs="Segoe UI"/>
                <w:color w:val="333333"/>
                <w:sz w:val="21"/>
                <w:szCs w:val="21"/>
                <w:shd w:val="clear" w:color="auto" w:fill="FFFFFF"/>
              </w:rPr>
              <w:t xml:space="preserve"> (</w:t>
            </w:r>
            <w:r w:rsidRPr="00F02D7C">
              <w:rPr>
                <w:rFonts w:ascii="Times New Roman" w:eastAsia="Times New Roman" w:hAnsi="Times New Roman" w:cs="Times New Roman"/>
                <w:color w:val="000000"/>
                <w:sz w:val="20"/>
                <w:szCs w:val="20"/>
              </w:rPr>
              <w:t xml:space="preserve">the end of the project  ''"JSC Formula Air Baltic investments in digital technology implementation"'' </w:t>
            </w:r>
            <w:r w:rsidR="00CA23C4">
              <w:rPr>
                <w:rFonts w:ascii="Times New Roman" w:eastAsia="Times New Roman" w:hAnsi="Times New Roman" w:cs="Times New Roman"/>
                <w:color w:val="000000"/>
                <w:sz w:val="20"/>
                <w:szCs w:val="20"/>
              </w:rPr>
              <w:t>No. 03.3.1-LVPA-K-854-02-0057)</w:t>
            </w:r>
          </w:p>
        </w:tc>
      </w:tr>
      <w:tr w:rsidR="00F02D7C" w:rsidRPr="00F02D7C" w:rsidTr="00E4763F">
        <w:trPr>
          <w:trHeight w:val="711"/>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10.2.</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Payment terms</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Advance payment: Advance payment 30%  - within 5 working days after contract sign</w:t>
            </w:r>
          </w:p>
        </w:tc>
      </w:tr>
      <w:tr w:rsidR="00F02D7C" w:rsidRPr="00F02D7C" w:rsidTr="00E4763F">
        <w:trPr>
          <w:trHeight w:val="1823"/>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Other payment terms: Other payment terms: 40% - within 10 working days before shipment 10% - payment within 15 calendar days after the signing of the deed of transfer and acceptance of all contractual obligations.</w:t>
            </w:r>
          </w:p>
        </w:tc>
      </w:tr>
      <w:tr w:rsidR="00F02D7C" w:rsidRPr="00F02D7C" w:rsidTr="00E4763F">
        <w:trPr>
          <w:trHeight w:val="2449"/>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10.3.</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requirements of the procurement contract:</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The final tender price and the main conditions  as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and  Civil Code of the Republic of Lithuania. </w:t>
            </w:r>
          </w:p>
        </w:tc>
      </w:tr>
      <w:tr w:rsidR="00F02D7C" w:rsidRPr="00F02D7C" w:rsidTr="00E4763F">
        <w:trPr>
          <w:trHeight w:val="108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lastRenderedPageBreak/>
              <w:t>10.4.</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main conditions of the contract shall not be changed in these cases:</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If the new conditions of the contract  would have enabled other suppliers (excluding those who already participated) to participate in the competition;</w:t>
            </w:r>
          </w:p>
        </w:tc>
      </w:tr>
      <w:tr w:rsidR="00F02D7C" w:rsidRPr="00F02D7C" w:rsidTr="00E4763F">
        <w:trPr>
          <w:trHeight w:val="1189"/>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If the new conditions, should they been specified in the terms of competition, would have enabled another supplier to be announced as a winner of the competition;</w:t>
            </w:r>
          </w:p>
        </w:tc>
      </w:tr>
      <w:tr w:rsidR="00F02D7C" w:rsidRPr="00F02D7C" w:rsidTr="00E4763F">
        <w:trPr>
          <w:trHeight w:val="972"/>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If the contract of procurement is changed by including new (additional) goods, services or works to the object of the procurement;</w:t>
            </w:r>
          </w:p>
        </w:tc>
      </w:tr>
      <w:tr w:rsidR="00F02D7C" w:rsidRPr="00F02D7C" w:rsidTr="00E4763F">
        <w:trPr>
          <w:trHeight w:val="1223"/>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Economic balance of the contract of the procurement is changed in favor of the supplier (if it was not foreseen in the primary conditions of the contract). </w:t>
            </w:r>
          </w:p>
        </w:tc>
      </w:tr>
      <w:tr w:rsidR="00F02D7C" w:rsidRPr="00F02D7C" w:rsidTr="00E4763F">
        <w:trPr>
          <w:trHeight w:val="1489"/>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10.5.</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conditions of the contract can be changed under these circumstances:</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If the nature of the contract is not changed and overall value of such changes does not exceed 10 percent of the primary price of the contract if the goods or services are being procured, and 15 percent if the works are being procured.</w:t>
            </w:r>
          </w:p>
        </w:tc>
      </w:tr>
      <w:tr w:rsidR="00F02D7C" w:rsidRPr="00F02D7C" w:rsidTr="00E4763F">
        <w:trPr>
          <w:trHeight w:val="1161"/>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10.6.</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Other Contract Terms</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In case of overdue contractual obligations by Supplier or Buyer daily interest of 0,05 percent is expected, </w:t>
            </w:r>
            <w:proofErr w:type="spellStart"/>
            <w:r w:rsidRPr="00F02D7C">
              <w:rPr>
                <w:rFonts w:ascii="Times New Roman" w:eastAsia="Times New Roman" w:hAnsi="Times New Roman" w:cs="Times New Roman"/>
                <w:color w:val="000000"/>
                <w:sz w:val="20"/>
                <w:szCs w:val="20"/>
              </w:rPr>
              <w:t>butb</w:t>
            </w:r>
            <w:proofErr w:type="spellEnd"/>
            <w:r w:rsidRPr="00F02D7C">
              <w:rPr>
                <w:rFonts w:ascii="Times New Roman" w:eastAsia="Times New Roman" w:hAnsi="Times New Roman" w:cs="Times New Roman"/>
                <w:color w:val="000000"/>
                <w:sz w:val="20"/>
                <w:szCs w:val="20"/>
              </w:rPr>
              <w:t xml:space="preserve"> not more than 5% from contract value.</w:t>
            </w:r>
          </w:p>
        </w:tc>
      </w:tr>
      <w:tr w:rsidR="00F02D7C" w:rsidRPr="00F02D7C" w:rsidTr="00E4763F">
        <w:trPr>
          <w:trHeight w:val="74"/>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 </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sz w:val="20"/>
                <w:szCs w:val="20"/>
              </w:rPr>
            </w:pPr>
          </w:p>
        </w:tc>
        <w:tc>
          <w:tcPr>
            <w:tcW w:w="9240" w:type="dxa"/>
            <w:gridSpan w:val="2"/>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11. CONCLUDING PROVISIONS</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1009"/>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11.1.</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Refunding the costs of participation in the competition</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The costs of preparing the tenders and participating in the competition are not being refunded by contracting authority and should be covered by supplier. </w:t>
            </w:r>
          </w:p>
        </w:tc>
      </w:tr>
      <w:tr w:rsidR="00F02D7C" w:rsidRPr="00F02D7C" w:rsidTr="00E4763F">
        <w:trPr>
          <w:trHeight w:val="3829"/>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lastRenderedPageBreak/>
              <w:t>11.2.</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Termination of procurement</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F02D7C" w:rsidRPr="00F02D7C" w:rsidTr="00E4763F">
        <w:trPr>
          <w:trHeight w:val="1309"/>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11.3.</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Informing the suppliers about the signing of the contract</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All suppliers who submitted a tender shall be notified in writing about the  winner of the competition and the price of the contract by Contracting Authority no later than in 3 working days after signing the contract of procurement. </w:t>
            </w:r>
          </w:p>
        </w:tc>
      </w:tr>
      <w:tr w:rsidR="00F02D7C" w:rsidRPr="00F02D7C" w:rsidTr="00E4763F">
        <w:trPr>
          <w:trHeight w:val="1523"/>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11.4.</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Disclosure of the information for the third parties</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sz w:val="20"/>
                <w:szCs w:val="20"/>
              </w:rPr>
            </w:pPr>
          </w:p>
        </w:tc>
        <w:tc>
          <w:tcPr>
            <w:tcW w:w="9240" w:type="dxa"/>
            <w:gridSpan w:val="2"/>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r w:rsidRPr="00F02D7C">
              <w:rPr>
                <w:rFonts w:ascii="Times New Roman" w:eastAsia="Times New Roman" w:hAnsi="Times New Roman" w:cs="Times New Roman"/>
                <w:b/>
                <w:bCs/>
                <w:color w:val="000000"/>
                <w:sz w:val="20"/>
                <w:szCs w:val="20"/>
              </w:rPr>
              <w:t>12. APPENDIXES</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rPr>
                <w:rFonts w:ascii="Times New Roman" w:eastAsia="Times New Roman" w:hAnsi="Times New Roman" w:cs="Times New Roman"/>
                <w:color w:val="000000"/>
                <w:sz w:val="18"/>
                <w:szCs w:val="18"/>
              </w:rPr>
            </w:pPr>
            <w:r w:rsidRPr="00F02D7C">
              <w:rPr>
                <w:rFonts w:ascii="Times New Roman" w:eastAsia="Times New Roman" w:hAnsi="Times New Roman" w:cs="Times New Roman"/>
                <w:color w:val="000000"/>
                <w:sz w:val="18"/>
                <w:szCs w:val="18"/>
              </w:rPr>
              <w:t>12.1.</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Appendix No. 1</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color w:val="000000"/>
                <w:sz w:val="20"/>
                <w:szCs w:val="20"/>
              </w:rPr>
            </w:pPr>
            <w:r w:rsidRPr="00F02D7C">
              <w:rPr>
                <w:rFonts w:ascii="Times New Roman" w:eastAsia="Times New Roman" w:hAnsi="Times New Roman" w:cs="Times New Roman"/>
                <w:color w:val="000000"/>
                <w:sz w:val="20"/>
                <w:szCs w:val="20"/>
              </w:rPr>
              <w:t>Form of tender</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12.2</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Appendix No. 2</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Supplier qualification requirements</w:t>
            </w:r>
          </w:p>
        </w:tc>
      </w:tr>
      <w:tr w:rsidR="00F02D7C" w:rsidRPr="00F02D7C" w:rsidTr="00E4763F">
        <w:trPr>
          <w:trHeight w:val="300"/>
        </w:trPr>
        <w:tc>
          <w:tcPr>
            <w:tcW w:w="576" w:type="dxa"/>
            <w:tcBorders>
              <w:top w:val="nil"/>
              <w:left w:val="nil"/>
              <w:bottom w:val="nil"/>
              <w:right w:val="nil"/>
            </w:tcBorders>
            <w:shd w:val="clear" w:color="auto" w:fill="auto"/>
            <w:noWrap/>
            <w:hideMark/>
          </w:tcPr>
          <w:p w:rsidR="00F02D7C" w:rsidRPr="00F02D7C" w:rsidRDefault="00F02D7C" w:rsidP="00F02D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12.3</w:t>
            </w:r>
          </w:p>
        </w:tc>
        <w:tc>
          <w:tcPr>
            <w:tcW w:w="430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Appendix No. 3</w:t>
            </w:r>
          </w:p>
        </w:tc>
        <w:tc>
          <w:tcPr>
            <w:tcW w:w="4940" w:type="dxa"/>
            <w:tcBorders>
              <w:top w:val="nil"/>
              <w:left w:val="nil"/>
              <w:bottom w:val="nil"/>
              <w:right w:val="nil"/>
            </w:tcBorders>
            <w:shd w:val="clear" w:color="auto" w:fill="auto"/>
            <w:hideMark/>
          </w:tcPr>
          <w:p w:rsidR="00F02D7C" w:rsidRPr="00F02D7C" w:rsidRDefault="00F02D7C" w:rsidP="00F02D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Declaration of compliance with minimum qualification requirements</w:t>
            </w:r>
          </w:p>
        </w:tc>
      </w:tr>
      <w:tr w:rsidR="00F02D7C" w:rsidRPr="00F02D7C" w:rsidTr="00E4763F">
        <w:trPr>
          <w:trHeight w:val="300"/>
        </w:trPr>
        <w:tc>
          <w:tcPr>
            <w:tcW w:w="576" w:type="dxa"/>
            <w:tcBorders>
              <w:top w:val="nil"/>
              <w:left w:val="nil"/>
              <w:bottom w:val="nil"/>
              <w:right w:val="nil"/>
            </w:tcBorders>
            <w:shd w:val="clear" w:color="auto" w:fill="auto"/>
            <w:noWrap/>
          </w:tcPr>
          <w:p w:rsidR="00F02D7C" w:rsidRPr="00F02D7C" w:rsidRDefault="00F02D7C" w:rsidP="00F02D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12.4</w:t>
            </w:r>
          </w:p>
        </w:tc>
        <w:tc>
          <w:tcPr>
            <w:tcW w:w="4300" w:type="dxa"/>
            <w:tcBorders>
              <w:top w:val="nil"/>
              <w:left w:val="nil"/>
              <w:bottom w:val="nil"/>
              <w:right w:val="nil"/>
            </w:tcBorders>
            <w:shd w:val="clear" w:color="auto" w:fill="auto"/>
          </w:tcPr>
          <w:p w:rsidR="00F02D7C" w:rsidRPr="00F02D7C" w:rsidRDefault="00F02D7C" w:rsidP="00F02D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Appendix No. 4</w:t>
            </w:r>
          </w:p>
        </w:tc>
        <w:tc>
          <w:tcPr>
            <w:tcW w:w="4940" w:type="dxa"/>
            <w:tcBorders>
              <w:top w:val="nil"/>
              <w:left w:val="nil"/>
              <w:bottom w:val="nil"/>
              <w:right w:val="nil"/>
            </w:tcBorders>
            <w:shd w:val="clear" w:color="auto" w:fill="auto"/>
          </w:tcPr>
          <w:p w:rsidR="00F02D7C" w:rsidRPr="00F02D7C" w:rsidRDefault="00F02D7C" w:rsidP="00F02D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Supplier’s declaration</w:t>
            </w:r>
          </w:p>
        </w:tc>
      </w:tr>
    </w:tbl>
    <w:p w:rsidR="000354EF" w:rsidRDefault="000354EF"/>
    <w:sectPr w:rsidR="000354E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F1F" w:rsidRDefault="00660F1F" w:rsidP="00E4763F">
      <w:pPr>
        <w:spacing w:after="0" w:line="240" w:lineRule="auto"/>
      </w:pPr>
      <w:r>
        <w:separator/>
      </w:r>
    </w:p>
  </w:endnote>
  <w:endnote w:type="continuationSeparator" w:id="0">
    <w:p w:rsidR="00660F1F" w:rsidRDefault="00660F1F" w:rsidP="00E47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201681"/>
      <w:docPartObj>
        <w:docPartGallery w:val="Page Numbers (Bottom of Page)"/>
        <w:docPartUnique/>
      </w:docPartObj>
    </w:sdtPr>
    <w:sdtEndPr>
      <w:rPr>
        <w:noProof/>
      </w:rPr>
    </w:sdtEndPr>
    <w:sdtContent>
      <w:p w:rsidR="00E4763F" w:rsidRDefault="00E4763F">
        <w:pPr>
          <w:pStyle w:val="Footer"/>
          <w:jc w:val="center"/>
        </w:pPr>
        <w:r>
          <w:fldChar w:fldCharType="begin"/>
        </w:r>
        <w:r>
          <w:instrText xml:space="preserve"> PAGE   \* MERGEFORMAT </w:instrText>
        </w:r>
        <w:r>
          <w:fldChar w:fldCharType="separate"/>
        </w:r>
        <w:r w:rsidR="008E2C70">
          <w:rPr>
            <w:noProof/>
          </w:rPr>
          <w:t>6</w:t>
        </w:r>
        <w:r>
          <w:rPr>
            <w:noProof/>
          </w:rPr>
          <w:fldChar w:fldCharType="end"/>
        </w:r>
      </w:p>
    </w:sdtContent>
  </w:sdt>
  <w:p w:rsidR="00E4763F" w:rsidRDefault="00E4763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F1F" w:rsidRDefault="00660F1F" w:rsidP="00E4763F">
      <w:pPr>
        <w:spacing w:after="0" w:line="240" w:lineRule="auto"/>
      </w:pPr>
      <w:r>
        <w:separator/>
      </w:r>
    </w:p>
  </w:footnote>
  <w:footnote w:type="continuationSeparator" w:id="0">
    <w:p w:rsidR="00660F1F" w:rsidRDefault="00660F1F" w:rsidP="00E476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63F" w:rsidRDefault="00E4763F">
    <w:pPr>
      <w:pStyle w:val="Header"/>
    </w:pPr>
    <w:r>
      <w:rPr>
        <w:noProof/>
      </w:rPr>
      <w:drawing>
        <wp:anchor distT="0" distB="0" distL="114300" distR="114300" simplePos="0" relativeHeight="251658240" behindDoc="1" locked="0" layoutInCell="1" allowOverlap="1">
          <wp:simplePos x="0" y="0"/>
          <wp:positionH relativeFrom="column">
            <wp:posOffset>-456625</wp:posOffset>
          </wp:positionH>
          <wp:positionV relativeFrom="paragraph">
            <wp:posOffset>-275590</wp:posOffset>
          </wp:positionV>
          <wp:extent cx="2186940" cy="662940"/>
          <wp:effectExtent l="0" t="0" r="0" b="3810"/>
          <wp:wrapNone/>
          <wp:docPr id="26" name="image1.png"/>
          <wp:cNvGraphicFramePr/>
          <a:graphic xmlns:a="http://schemas.openxmlformats.org/drawingml/2006/main">
            <a:graphicData uri="http://schemas.openxmlformats.org/drawingml/2006/picture">
              <pic:pic xmlns:pic="http://schemas.openxmlformats.org/drawingml/2006/picture">
                <pic:nvPicPr>
                  <pic:cNvPr id="26" name="image1.png"/>
                  <pic:cNvPicPr/>
                </pic:nvPicPr>
                <pic:blipFill>
                  <a:blip r:embed="rId1">
                    <a:extLst>
                      <a:ext uri="{28A0092B-C50C-407E-A947-70E740481C1C}">
                        <a14:useLocalDpi xmlns:a14="http://schemas.microsoft.com/office/drawing/2010/main" val="0"/>
                      </a:ext>
                    </a:extLst>
                  </a:blip>
                  <a:srcRect r="-7710" b="-7710"/>
                  <a:stretch>
                    <a:fillRect/>
                  </a:stretch>
                </pic:blipFill>
                <pic:spPr>
                  <a:xfrm>
                    <a:off x="0" y="0"/>
                    <a:ext cx="2186940" cy="66294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E6"/>
    <w:rsid w:val="000354EF"/>
    <w:rsid w:val="000A616C"/>
    <w:rsid w:val="001A4520"/>
    <w:rsid w:val="003F75F0"/>
    <w:rsid w:val="004D0B44"/>
    <w:rsid w:val="005E080A"/>
    <w:rsid w:val="00604BB4"/>
    <w:rsid w:val="00660F1F"/>
    <w:rsid w:val="008E2C70"/>
    <w:rsid w:val="009542FE"/>
    <w:rsid w:val="00CA23C4"/>
    <w:rsid w:val="00CF4E54"/>
    <w:rsid w:val="00E4763F"/>
    <w:rsid w:val="00EA764A"/>
    <w:rsid w:val="00F02D7C"/>
    <w:rsid w:val="00F23854"/>
    <w:rsid w:val="00FA78E6"/>
    <w:rsid w:val="00FE3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20B906"/>
  <w15:chartTrackingRefBased/>
  <w15:docId w15:val="{F6E99068-B01E-4763-945D-4071110D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76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763F"/>
  </w:style>
  <w:style w:type="paragraph" w:styleId="Footer">
    <w:name w:val="footer"/>
    <w:basedOn w:val="Normal"/>
    <w:link w:val="FooterChar"/>
    <w:uiPriority w:val="99"/>
    <w:unhideWhenUsed/>
    <w:rsid w:val="00E476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7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358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3167</Words>
  <Characters>18055</Characters>
  <Application>Microsoft Office Word</Application>
  <DocSecurity>0</DocSecurity>
  <Lines>150</Lines>
  <Paragraphs>42</Paragraphs>
  <ScaleCrop>false</ScaleCrop>
  <Company/>
  <LinksUpToDate>false</LinksUpToDate>
  <CharactersWithSpaces>21180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dc:creator>
  <cp:keywords/>
  <dc:description/>
  <cp:lastModifiedBy>BIN</cp:lastModifiedBy>
  <cp:revision>9</cp:revision>
  <dcterms:created xsi:type="dcterms:W3CDTF">2021-06-29T12:30:00Z</dcterms:created>
  <dcterms:modified xsi:type="dcterms:W3CDTF">2021-07-19T13:52:00Z</dcterms:modified>
</cp:coreProperties>
</file>